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b w:val="1"/>
          <w:bCs w:val="1"/>
          <w:sz w:val="48"/>
          <w:szCs w:val="48"/>
        </w:rPr>
        <w:drawing>
          <wp:inline distB="0" distT="0" distL="114300" distR="114300">
            <wp:extent cx="5943600" cy="2374900"/>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7"/>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widowControl w:val="0"/>
        <w:spacing w:line="240" w:lineRule="auto"/>
        <w:jc w:val="left"/>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sz w:val="52"/>
          <w:szCs w:val="52"/>
        </w:rPr>
      </w:pPr>
      <w:r w:rsidDel="00000000" w:rsidR="00000000" w:rsidRPr="00000000">
        <w:rPr>
          <w:rtl w:val="0"/>
        </w:rPr>
      </w:r>
    </w:p>
    <w:p w:rsidR="00000000" w:rsidDel="00000000" w:rsidP="00000000" w:rsidRDefault="00000000" w:rsidRPr="00000000" w14:paraId="00000006">
      <w:pPr>
        <w:widowControl w:val="0"/>
        <w:spacing w:line="240" w:lineRule="auto"/>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7">
      <w:pPr>
        <w:widowControl w:val="0"/>
        <w:spacing w:line="240" w:lineRule="auto"/>
        <w:jc w:val="center"/>
        <w:rPr>
          <w:rFonts w:ascii="Century Gothic" w:cs="Century Gothic" w:eastAsia="Century Gothic" w:hAnsi="Century Gothic"/>
          <w:sz w:val="52"/>
          <w:szCs w:val="52"/>
        </w:rPr>
      </w:pPr>
      <w:r w:rsidDel="00000000" w:rsidR="00000000" w:rsidRPr="00000000">
        <w:rPr>
          <w:rFonts w:ascii="Century Gothic" w:cs="Century Gothic" w:eastAsia="Century Gothic" w:hAnsi="Century Gothic"/>
          <w:b w:val="1"/>
          <w:bCs w:val="1"/>
          <w:sz w:val="52"/>
          <w:szCs w:val="52"/>
          <w:rtl w:val="0"/>
        </w:rPr>
        <w:t xml:space="preserve">Immunisation</w:t>
      </w:r>
      <w:r w:rsidDel="00000000" w:rsidR="00000000" w:rsidRPr="00000000">
        <w:rPr>
          <w:rtl w:val="0"/>
        </w:rPr>
      </w:r>
    </w:p>
    <w:p w:rsidR="00000000" w:rsidDel="00000000" w:rsidP="00000000" w:rsidRDefault="00000000" w:rsidRPr="00000000" w14:paraId="00000008">
      <w:pPr>
        <w:widowControl w:val="0"/>
        <w:spacing w:line="240" w:lineRule="auto"/>
        <w:jc w:val="center"/>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9">
      <w:pPr>
        <w:widowControl w:val="0"/>
        <w:spacing w:line="240" w:lineRule="auto"/>
        <w:jc w:val="center"/>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A">
      <w:pPr>
        <w:widowControl w:val="0"/>
        <w:spacing w:line="240" w:lineRule="auto"/>
        <w:jc w:val="center"/>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B">
      <w:pPr>
        <w:widowControl w:val="0"/>
        <w:spacing w:line="240" w:lineRule="auto"/>
        <w:jc w:val="center"/>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C">
      <w:pPr>
        <w:widowControl w:val="0"/>
        <w:spacing w:line="240" w:lineRule="auto"/>
        <w:jc w:val="center"/>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D">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Created: June 2026</w:t>
      </w:r>
      <w:r w:rsidDel="00000000" w:rsidR="00000000" w:rsidRPr="00000000">
        <w:rPr>
          <w:rtl w:val="0"/>
        </w:rPr>
      </w:r>
    </w:p>
    <w:p w:rsidR="00000000" w:rsidDel="00000000" w:rsidP="00000000" w:rsidRDefault="00000000" w:rsidRPr="00000000" w14:paraId="0000000E">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sz w:val="24"/>
          <w:szCs w:val="24"/>
          <w:rtl w:val="0"/>
        </w:rPr>
        <w:t xml:space="preserve">To be reviewed:  June 2027</w:t>
      </w:r>
      <w:r w:rsidDel="00000000" w:rsidR="00000000" w:rsidRPr="00000000">
        <w:rPr>
          <w:rtl w:val="0"/>
        </w:rPr>
      </w:r>
    </w:p>
    <w:p w:rsidR="00000000" w:rsidDel="00000000" w:rsidP="00000000" w:rsidRDefault="00000000" w:rsidRPr="00000000" w14:paraId="0000000F">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1">
      <w:pPr>
        <w:widowControl w:val="0"/>
        <w:spacing w:line="24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12">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br w:type="textWrapping"/>
        <w:t xml:space="preserve">We recognise, where possible, that children are vaccinated in accordance with their age. If children are not vaccinated, it is the responsibility of the parents to inform the nursery to ensure that children/staff/parents are not exposed to any unnecessary risks of any sort. The nursery manager must be aware of any children who are not vaccinated within the nursery in accordance with their age.</w:t>
      </w:r>
    </w:p>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Parents need to be aware that some children may not be vaccinated in the nursery. This may be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disclaimer. </w:t>
      </w:r>
    </w:p>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Information regarding immunisations will be recorded on children’s registration documents and should be updated as and when necessary, including when the child reaches the age for the appropriate immunisations.</w:t>
      </w:r>
    </w:p>
    <w:p w:rsidR="00000000" w:rsidDel="00000000" w:rsidP="00000000" w:rsidRDefault="00000000" w:rsidRPr="00000000" w14:paraId="00000017">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rFonts w:ascii="Century Gothic" w:cs="Century Gothic" w:eastAsia="Century Gothic" w:hAnsi="Century Gothic"/>
          <w:sz w:val="24"/>
          <w:szCs w:val="24"/>
          <w:u w:val="single"/>
        </w:rPr>
      </w:pPr>
      <w:r w:rsidDel="00000000" w:rsidR="00000000" w:rsidRPr="00000000">
        <w:rPr>
          <w:rFonts w:ascii="Century Gothic" w:cs="Century Gothic" w:eastAsia="Century Gothic" w:hAnsi="Century Gothic"/>
          <w:sz w:val="24"/>
          <w:szCs w:val="24"/>
          <w:u w:val="single"/>
          <w:rtl w:val="0"/>
        </w:rPr>
        <w:t xml:space="preserve">Staff vaccinations policy</w:t>
      </w:r>
    </w:p>
    <w:p w:rsidR="00000000" w:rsidDel="00000000" w:rsidP="00000000" w:rsidRDefault="00000000" w:rsidRPr="00000000" w14:paraId="0000001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It is the responsibility of all staff to ensure they keep up-to-date with their vaccinations for:</w:t>
      </w:r>
    </w:p>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Tetanus</w:t>
      </w:r>
    </w:p>
    <w:p w:rsidR="00000000" w:rsidDel="00000000" w:rsidP="00000000" w:rsidRDefault="00000000" w:rsidRPr="00000000" w14:paraId="0000001E">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Tuberculosis</w:t>
      </w:r>
    </w:p>
    <w:p w:rsidR="00000000" w:rsidDel="00000000" w:rsidP="00000000" w:rsidRDefault="00000000" w:rsidRPr="00000000" w14:paraId="0000001F">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Rubella</w:t>
      </w:r>
    </w:p>
    <w:p w:rsidR="00000000" w:rsidDel="00000000" w:rsidP="00000000" w:rsidRDefault="00000000" w:rsidRPr="00000000" w14:paraId="00000020">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Hepatitis</w:t>
      </w:r>
    </w:p>
    <w:p w:rsidR="00000000" w:rsidDel="00000000" w:rsidP="00000000" w:rsidRDefault="00000000" w:rsidRPr="00000000" w14:paraId="00000021">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Polio</w:t>
      </w:r>
    </w:p>
    <w:p w:rsidR="00000000" w:rsidDel="00000000" w:rsidP="00000000" w:rsidRDefault="00000000" w:rsidRPr="00000000" w14:paraId="00000022">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Covid</w:t>
      </w:r>
    </w:p>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If a member of staff is unsure as to whether they are up-to-date, then we recommend that they visit their GP or practice nurse for their own good health.</w:t>
      </w:r>
    </w:p>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Century Gothic" w:cs="Century Gothic" w:eastAsia="Century Gothic" w:hAnsi="Century Gothic"/>
          <w:sz w:val="24"/>
          <w:szCs w:val="24"/>
          <w:u w:val="single"/>
        </w:rPr>
      </w:pPr>
      <w:r w:rsidDel="00000000" w:rsidR="00000000" w:rsidRPr="00000000">
        <w:rPr>
          <w:rFonts w:ascii="Century Gothic" w:cs="Century Gothic" w:eastAsia="Century Gothic" w:hAnsi="Century Gothic"/>
          <w:sz w:val="24"/>
          <w:szCs w:val="24"/>
          <w:u w:val="single"/>
          <w:rtl w:val="0"/>
        </w:rPr>
        <w:t xml:space="preserve">Emergency information</w:t>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Fonts w:ascii="Century Gothic" w:cs="Century Gothic" w:eastAsia="Century Gothic" w:hAnsi="Century Gothic"/>
          <w:sz w:val="24"/>
          <w:szCs w:val="24"/>
          <w:rtl w:val="0"/>
        </w:rPr>
        <w:t xml:space="preserve">Emergency information must be kept for every child and should be updated every twelve months with regular reminders to parents in newsletters, at parents’ evenings and a reminder notice on the Parent Information Board.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sENnMmyrt0U5c7wZ5UzPeTbB5w==">CgMxLjA4AHIhMWhwZzJUY0pJWVNULXlyVGFCMzhvQld6ZHQwSjUzMExm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